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B521" w14:textId="494EC1E2" w:rsidR="00D73825" w:rsidRPr="00BC66D2" w:rsidRDefault="0079477A" w:rsidP="00D73825">
      <w:pPr>
        <w:pStyle w:val="Normaalweb"/>
        <w:shd w:val="clear" w:color="auto" w:fill="FFFFFF"/>
        <w:contextualSpacing/>
        <w:rPr>
          <w:rStyle w:val="ortsmarke"/>
          <w:rFonts w:asciiTheme="minorHAnsi" w:hAnsiTheme="minorHAnsi" w:cstheme="minorHAnsi"/>
          <w:color w:val="000000"/>
          <w:sz w:val="28"/>
          <w:szCs w:val="28"/>
        </w:rPr>
      </w:pPr>
      <w:r w:rsidRPr="00BC66D2">
        <w:rPr>
          <w:rStyle w:val="ortsmarke"/>
          <w:rFonts w:asciiTheme="minorHAnsi" w:hAnsiTheme="minorHAnsi" w:cstheme="minorHAnsi"/>
          <w:color w:val="000000"/>
          <w:sz w:val="28"/>
          <w:szCs w:val="28"/>
        </w:rPr>
        <w:t xml:space="preserve">Aan Scholengemeenschap </w:t>
      </w:r>
    </w:p>
    <w:p w14:paraId="5615B1D3" w14:textId="2929B143" w:rsidR="00BC66D2" w:rsidRDefault="00BC66D2" w:rsidP="00D73825">
      <w:pPr>
        <w:pStyle w:val="Normaalweb"/>
        <w:shd w:val="clear" w:color="auto" w:fill="FFFFFF"/>
        <w:contextualSpacing/>
        <w:rPr>
          <w:rStyle w:val="ortsmarke"/>
          <w:rFonts w:asciiTheme="minorHAnsi" w:hAnsiTheme="minorHAnsi" w:cstheme="minorHAnsi"/>
          <w:color w:val="000000"/>
          <w:sz w:val="28"/>
          <w:szCs w:val="28"/>
        </w:rPr>
      </w:pPr>
      <w:r>
        <w:rPr>
          <w:rStyle w:val="ortsmarke"/>
          <w:rFonts w:asciiTheme="minorHAnsi" w:hAnsiTheme="minorHAnsi" w:cstheme="minorHAnsi"/>
          <w:color w:val="000000"/>
          <w:sz w:val="28"/>
          <w:szCs w:val="28"/>
        </w:rPr>
        <w:t>De conrector</w:t>
      </w:r>
    </w:p>
    <w:p w14:paraId="3F820D37" w14:textId="0ECE3B65" w:rsidR="00BC66D2" w:rsidRPr="00BC66D2" w:rsidRDefault="00BC66D2" w:rsidP="00D73825">
      <w:pPr>
        <w:pStyle w:val="Normaalweb"/>
        <w:shd w:val="clear" w:color="auto" w:fill="FFFFFF"/>
        <w:contextualSpacing/>
        <w:rPr>
          <w:rStyle w:val="ortsmarke"/>
          <w:rFonts w:asciiTheme="minorHAnsi" w:hAnsiTheme="minorHAnsi" w:cstheme="minorHAnsi"/>
          <w:color w:val="000000"/>
          <w:sz w:val="28"/>
          <w:szCs w:val="28"/>
        </w:rPr>
      </w:pPr>
      <w:r>
        <w:rPr>
          <w:rStyle w:val="ortsmarke"/>
          <w:rFonts w:asciiTheme="minorHAnsi" w:hAnsiTheme="minorHAnsi" w:cstheme="minorHAnsi"/>
          <w:color w:val="000000"/>
          <w:sz w:val="28"/>
          <w:szCs w:val="28"/>
        </w:rPr>
        <w:t>Mw.</w:t>
      </w:r>
    </w:p>
    <w:p w14:paraId="1AB51BF4" w14:textId="77777777" w:rsidR="0079477A" w:rsidRPr="00BC66D2" w:rsidRDefault="0079477A" w:rsidP="00D73825">
      <w:pPr>
        <w:pStyle w:val="Normaalweb"/>
        <w:shd w:val="clear" w:color="auto" w:fill="FFFFFF"/>
        <w:contextualSpacing/>
        <w:rPr>
          <w:rStyle w:val="ortsmarke"/>
          <w:rFonts w:asciiTheme="minorHAnsi" w:hAnsiTheme="minorHAnsi" w:cstheme="minorHAnsi"/>
          <w:color w:val="000000"/>
          <w:sz w:val="28"/>
          <w:szCs w:val="28"/>
        </w:rPr>
      </w:pPr>
    </w:p>
    <w:p w14:paraId="20E4F868" w14:textId="77777777" w:rsidR="0079477A" w:rsidRPr="00BC66D2" w:rsidRDefault="0079477A" w:rsidP="00D73825">
      <w:pPr>
        <w:pStyle w:val="Normaalweb"/>
        <w:shd w:val="clear" w:color="auto" w:fill="FFFFFF"/>
        <w:contextualSpacing/>
        <w:rPr>
          <w:rStyle w:val="ortsmarke"/>
          <w:rFonts w:asciiTheme="minorHAnsi" w:hAnsiTheme="minorHAnsi" w:cstheme="minorHAnsi"/>
          <w:color w:val="000000"/>
          <w:sz w:val="28"/>
          <w:szCs w:val="28"/>
        </w:rPr>
      </w:pPr>
    </w:p>
    <w:p w14:paraId="1DE8B7E1" w14:textId="30FE252D" w:rsidR="00D73825" w:rsidRPr="00BC66D2" w:rsidRDefault="00D73825" w:rsidP="00D73825">
      <w:pPr>
        <w:pStyle w:val="Normaalweb"/>
        <w:shd w:val="clear" w:color="auto" w:fill="FFFFFF"/>
        <w:contextualSpacing/>
        <w:rPr>
          <w:rStyle w:val="ortsmarke"/>
          <w:rFonts w:asciiTheme="minorHAnsi" w:hAnsiTheme="minorHAnsi" w:cstheme="minorHAnsi"/>
          <w:color w:val="000000"/>
          <w:sz w:val="28"/>
          <w:szCs w:val="28"/>
        </w:rPr>
      </w:pPr>
      <w:r w:rsidRPr="00BC66D2">
        <w:rPr>
          <w:rStyle w:val="ortsmarke"/>
          <w:rFonts w:asciiTheme="minorHAnsi" w:hAnsiTheme="minorHAnsi" w:cstheme="minorHAnsi"/>
          <w:color w:val="000000"/>
          <w:sz w:val="28"/>
          <w:szCs w:val="28"/>
        </w:rPr>
        <w:t>Geachte mevrouw</w:t>
      </w:r>
      <w:r w:rsidR="0079477A" w:rsidRPr="00BC66D2">
        <w:rPr>
          <w:rStyle w:val="ortsmarke"/>
          <w:rFonts w:asciiTheme="minorHAnsi" w:hAnsiTheme="minorHAnsi" w:cstheme="minorHAnsi"/>
          <w:color w:val="000000"/>
          <w:sz w:val="28"/>
          <w:szCs w:val="28"/>
        </w:rPr>
        <w:t xml:space="preserve">  </w:t>
      </w:r>
      <w:r w:rsidRPr="00BC66D2">
        <w:rPr>
          <w:rStyle w:val="ortsmarke"/>
          <w:rFonts w:asciiTheme="minorHAnsi" w:hAnsiTheme="minorHAnsi" w:cstheme="minorHAnsi"/>
          <w:color w:val="000000"/>
          <w:sz w:val="28"/>
          <w:szCs w:val="28"/>
        </w:rPr>
        <w:t>,</w:t>
      </w:r>
    </w:p>
    <w:p w14:paraId="2D5558FE" w14:textId="3E43CC9C" w:rsidR="00D73825" w:rsidRPr="00BC66D2" w:rsidRDefault="00D73825" w:rsidP="00D73825">
      <w:pPr>
        <w:pStyle w:val="Normaalweb"/>
        <w:shd w:val="clear" w:color="auto" w:fill="FFFFFF"/>
        <w:contextualSpacing/>
        <w:rPr>
          <w:rStyle w:val="ortsmarke"/>
          <w:rFonts w:asciiTheme="minorHAnsi" w:hAnsiTheme="minorHAnsi" w:cstheme="minorHAnsi"/>
          <w:color w:val="000000"/>
          <w:sz w:val="28"/>
          <w:szCs w:val="28"/>
        </w:rPr>
      </w:pPr>
    </w:p>
    <w:p w14:paraId="1C8A9B24" w14:textId="4E818882" w:rsidR="00D73825" w:rsidRDefault="00D73825" w:rsidP="00D73825">
      <w:pPr>
        <w:pStyle w:val="Normaalweb"/>
        <w:shd w:val="clear" w:color="auto" w:fill="FFFFFF"/>
        <w:contextualSpacing/>
        <w:rPr>
          <w:rStyle w:val="ortsmarke"/>
          <w:rFonts w:asciiTheme="minorHAnsi" w:hAnsiTheme="minorHAnsi" w:cstheme="minorHAnsi"/>
          <w:color w:val="000000"/>
          <w:sz w:val="28"/>
          <w:szCs w:val="28"/>
        </w:rPr>
      </w:pPr>
      <w:r w:rsidRPr="00D73825">
        <w:rPr>
          <w:rStyle w:val="ortsmarke"/>
          <w:rFonts w:asciiTheme="minorHAnsi" w:hAnsiTheme="minorHAnsi" w:cstheme="minorHAnsi"/>
          <w:color w:val="000000"/>
          <w:sz w:val="28"/>
          <w:szCs w:val="28"/>
        </w:rPr>
        <w:t>Mijn dank voor uw b</w:t>
      </w:r>
      <w:r>
        <w:rPr>
          <w:rStyle w:val="ortsmarke"/>
          <w:rFonts w:asciiTheme="minorHAnsi" w:hAnsiTheme="minorHAnsi" w:cstheme="minorHAnsi"/>
          <w:color w:val="000000"/>
          <w:sz w:val="28"/>
          <w:szCs w:val="28"/>
        </w:rPr>
        <w:t xml:space="preserve">rief over het zelftestbeleid dat de overheid op dit moment op de scholen uitrolt. </w:t>
      </w:r>
    </w:p>
    <w:p w14:paraId="727B4E9A" w14:textId="77777777" w:rsidR="00D73825" w:rsidRDefault="00D73825" w:rsidP="00D73825">
      <w:pPr>
        <w:pStyle w:val="Normaalweb"/>
        <w:shd w:val="clear" w:color="auto" w:fill="FFFFFF"/>
        <w:contextualSpacing/>
        <w:rPr>
          <w:rStyle w:val="ortsmarke"/>
          <w:rFonts w:asciiTheme="minorHAnsi" w:hAnsiTheme="minorHAnsi" w:cstheme="minorHAnsi"/>
          <w:color w:val="000000"/>
          <w:sz w:val="28"/>
          <w:szCs w:val="28"/>
        </w:rPr>
      </w:pPr>
    </w:p>
    <w:p w14:paraId="57D2B914" w14:textId="77777777" w:rsidR="007D45B5" w:rsidRDefault="00D73825" w:rsidP="00D73825">
      <w:pPr>
        <w:pStyle w:val="Normaalweb"/>
        <w:shd w:val="clear" w:color="auto" w:fill="FFFFFF"/>
        <w:contextualSpacing/>
        <w:jc w:val="both"/>
        <w:rPr>
          <w:rStyle w:val="ortsmarke"/>
          <w:rFonts w:asciiTheme="minorHAnsi" w:hAnsiTheme="minorHAnsi" w:cstheme="minorHAnsi"/>
          <w:color w:val="000000"/>
          <w:sz w:val="28"/>
          <w:szCs w:val="28"/>
        </w:rPr>
      </w:pPr>
      <w:r>
        <w:rPr>
          <w:rStyle w:val="ortsmarke"/>
          <w:rFonts w:asciiTheme="minorHAnsi" w:hAnsiTheme="minorHAnsi" w:cstheme="minorHAnsi"/>
          <w:color w:val="000000"/>
          <w:sz w:val="28"/>
          <w:szCs w:val="28"/>
        </w:rPr>
        <w:t xml:space="preserve">Ongetwijfeld zijn alle veiligheidsaspecten voor de leerlingen en het personeel uitgebreid door u en de medezeggenschapraad in uw besluit meegewogen. </w:t>
      </w:r>
    </w:p>
    <w:p w14:paraId="59AC00FC" w14:textId="77777777" w:rsidR="007D45B5" w:rsidRDefault="007D45B5" w:rsidP="00D73825">
      <w:pPr>
        <w:pStyle w:val="Normaalweb"/>
        <w:shd w:val="clear" w:color="auto" w:fill="FFFFFF"/>
        <w:contextualSpacing/>
        <w:jc w:val="both"/>
        <w:rPr>
          <w:rStyle w:val="ortsmarke"/>
          <w:rFonts w:asciiTheme="minorHAnsi" w:hAnsiTheme="minorHAnsi" w:cstheme="minorHAnsi"/>
          <w:color w:val="000000"/>
          <w:sz w:val="28"/>
          <w:szCs w:val="28"/>
        </w:rPr>
      </w:pPr>
    </w:p>
    <w:p w14:paraId="7F4B068C" w14:textId="4A1318D2" w:rsidR="00D73825" w:rsidRDefault="00D73825" w:rsidP="00D73825">
      <w:pPr>
        <w:pStyle w:val="Normaalweb"/>
        <w:shd w:val="clear" w:color="auto" w:fill="FFFFFF"/>
        <w:contextualSpacing/>
        <w:jc w:val="both"/>
        <w:rPr>
          <w:rStyle w:val="ortsmarke"/>
          <w:rFonts w:asciiTheme="minorHAnsi" w:hAnsiTheme="minorHAnsi" w:cstheme="minorHAnsi"/>
          <w:color w:val="000000"/>
          <w:sz w:val="28"/>
          <w:szCs w:val="28"/>
        </w:rPr>
      </w:pPr>
      <w:r>
        <w:rPr>
          <w:rStyle w:val="ortsmarke"/>
          <w:rFonts w:asciiTheme="minorHAnsi" w:hAnsiTheme="minorHAnsi" w:cstheme="minorHAnsi"/>
          <w:color w:val="000000"/>
          <w:sz w:val="28"/>
          <w:szCs w:val="28"/>
        </w:rPr>
        <w:t>Aangezien ik toch nog een aantal vragen heb, vraag ik uw aandacht voor navolgende:</w:t>
      </w:r>
    </w:p>
    <w:p w14:paraId="2664A367" w14:textId="77777777" w:rsidR="00D73825" w:rsidRDefault="00D73825" w:rsidP="00D73825">
      <w:pPr>
        <w:pStyle w:val="Normaalweb"/>
        <w:shd w:val="clear" w:color="auto" w:fill="FFFFFF"/>
        <w:contextualSpacing/>
        <w:jc w:val="both"/>
        <w:rPr>
          <w:rStyle w:val="ortsmarke"/>
          <w:rFonts w:asciiTheme="minorHAnsi" w:hAnsiTheme="minorHAnsi" w:cstheme="minorHAnsi"/>
          <w:color w:val="000000"/>
          <w:sz w:val="28"/>
          <w:szCs w:val="28"/>
        </w:rPr>
      </w:pPr>
    </w:p>
    <w:p w14:paraId="385E1D8F" w14:textId="2629A326" w:rsidR="00D73825" w:rsidRPr="00D73825" w:rsidRDefault="00D73825" w:rsidP="00D73825">
      <w:pPr>
        <w:pStyle w:val="Normaalweb"/>
        <w:shd w:val="clear" w:color="auto" w:fill="FFFFFF"/>
        <w:contextualSpacing/>
        <w:jc w:val="both"/>
        <w:rPr>
          <w:rFonts w:asciiTheme="minorHAnsi" w:hAnsiTheme="minorHAnsi" w:cstheme="minorHAnsi"/>
          <w:color w:val="000000"/>
          <w:sz w:val="28"/>
          <w:szCs w:val="28"/>
        </w:rPr>
      </w:pPr>
      <w:r w:rsidRPr="00D73825">
        <w:rPr>
          <w:rStyle w:val="ortsmarke"/>
          <w:rFonts w:asciiTheme="minorHAnsi" w:hAnsiTheme="minorHAnsi" w:cstheme="minorHAnsi"/>
          <w:color w:val="000000"/>
          <w:sz w:val="28"/>
          <w:szCs w:val="28"/>
        </w:rPr>
        <w:t>De bijsluiter van de zelftest (</w:t>
      </w:r>
      <w:r w:rsidRPr="00D73825">
        <w:rPr>
          <w:rFonts w:asciiTheme="minorHAnsi" w:hAnsiTheme="minorHAnsi" w:cstheme="minorHAnsi"/>
          <w:sz w:val="28"/>
          <w:szCs w:val="28"/>
        </w:rPr>
        <w:t xml:space="preserve">SARS-CoV-2 Rapid Antigen Test) bevat uitgebreide waarschuwingen  </w:t>
      </w:r>
      <w:r>
        <w:rPr>
          <w:rFonts w:asciiTheme="minorHAnsi" w:hAnsiTheme="minorHAnsi" w:cstheme="minorHAnsi"/>
          <w:sz w:val="28"/>
          <w:szCs w:val="28"/>
        </w:rPr>
        <w:t>voor de omgang met dit product:</w:t>
      </w:r>
    </w:p>
    <w:p w14:paraId="52A770EE" w14:textId="103A4691" w:rsidR="00D73825" w:rsidRPr="00D73825" w:rsidRDefault="00D73825" w:rsidP="00D73825">
      <w:pPr>
        <w:pStyle w:val="Lijstalinea"/>
        <w:autoSpaceDE w:val="0"/>
        <w:autoSpaceDN w:val="0"/>
        <w:adjustRightInd w:val="0"/>
        <w:spacing w:after="0" w:line="240" w:lineRule="auto"/>
        <w:ind w:left="1416"/>
        <w:rPr>
          <w:rFonts w:cstheme="minorHAnsi"/>
          <w:b/>
          <w:bCs/>
          <w:i/>
          <w:iCs/>
          <w:sz w:val="28"/>
          <w:szCs w:val="28"/>
        </w:rPr>
      </w:pPr>
      <w:r w:rsidRPr="00D73825">
        <w:rPr>
          <w:rFonts w:cstheme="minorHAnsi"/>
          <w:b/>
          <w:bCs/>
          <w:i/>
          <w:iCs/>
          <w:sz w:val="28"/>
          <w:szCs w:val="28"/>
        </w:rPr>
        <w:t>Voorzorgsmaatregelen en waarschuwingen</w:t>
      </w:r>
    </w:p>
    <w:p w14:paraId="4396B2B6" w14:textId="69B1A353"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rPr>
        <w:t>Dit pakket bevat ingrediënten, die volgens Verordening (EG)</w:t>
      </w:r>
    </w:p>
    <w:p w14:paraId="0F8A7D20" w14:textId="0B001A8A"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rPr>
        <w:t>1272/2008 als volgt zijn ingedeeld:</w:t>
      </w:r>
    </w:p>
    <w:p w14:paraId="05448C9E" w14:textId="77777777" w:rsidR="00D73825" w:rsidRPr="007D45B5" w:rsidRDefault="00D73825" w:rsidP="00D73825">
      <w:pPr>
        <w:pStyle w:val="Lijstalinea"/>
        <w:autoSpaceDE w:val="0"/>
        <w:autoSpaceDN w:val="0"/>
        <w:adjustRightInd w:val="0"/>
        <w:spacing w:after="0" w:line="240" w:lineRule="auto"/>
        <w:ind w:left="1416"/>
        <w:rPr>
          <w:rFonts w:cstheme="minorHAnsi"/>
          <w:i/>
          <w:iCs/>
          <w:sz w:val="28"/>
          <w:szCs w:val="28"/>
        </w:rPr>
      </w:pPr>
    </w:p>
    <w:p w14:paraId="3FA9AF57" w14:textId="1E06C872" w:rsidR="00D73825" w:rsidRPr="00D73825" w:rsidRDefault="00D73825" w:rsidP="00D73825">
      <w:pPr>
        <w:pStyle w:val="Lijstalinea"/>
        <w:autoSpaceDE w:val="0"/>
        <w:autoSpaceDN w:val="0"/>
        <w:adjustRightInd w:val="0"/>
        <w:spacing w:after="0" w:line="240" w:lineRule="auto"/>
        <w:ind w:left="1416"/>
        <w:rPr>
          <w:rFonts w:cstheme="minorHAnsi"/>
          <w:b/>
          <w:bCs/>
          <w:i/>
          <w:iCs/>
          <w:sz w:val="28"/>
          <w:szCs w:val="28"/>
        </w:rPr>
      </w:pPr>
      <w:r w:rsidRPr="00D73825">
        <w:rPr>
          <w:rFonts w:cstheme="minorHAnsi"/>
          <w:b/>
          <w:bCs/>
          <w:i/>
          <w:iCs/>
          <w:sz w:val="28"/>
          <w:szCs w:val="28"/>
        </w:rPr>
        <w:t>waarschuwing:</w:t>
      </w:r>
    </w:p>
    <w:p w14:paraId="1E75D7B2" w14:textId="04122470"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H319 Veroorzaakt ernstige oogirritatie.</w:t>
      </w:r>
    </w:p>
    <w:p w14:paraId="29E0996A"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H412 Schadelijk voor in het water levende organismen, met langdurig effect.</w:t>
      </w:r>
    </w:p>
    <w:p w14:paraId="455FEB52"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lang w:val="nl"/>
        </w:rPr>
      </w:pPr>
    </w:p>
    <w:p w14:paraId="286A3181" w14:textId="470C7E8E" w:rsidR="00D73825" w:rsidRPr="00D73825" w:rsidRDefault="00D73825" w:rsidP="00D73825">
      <w:pPr>
        <w:pStyle w:val="Lijstalinea"/>
        <w:autoSpaceDE w:val="0"/>
        <w:autoSpaceDN w:val="0"/>
        <w:adjustRightInd w:val="0"/>
        <w:spacing w:after="0" w:line="240" w:lineRule="auto"/>
        <w:ind w:left="1416"/>
        <w:rPr>
          <w:rFonts w:cstheme="minorHAnsi"/>
          <w:b/>
          <w:bCs/>
          <w:i/>
          <w:iCs/>
          <w:sz w:val="28"/>
          <w:szCs w:val="28"/>
        </w:rPr>
      </w:pPr>
      <w:r w:rsidRPr="00D73825">
        <w:rPr>
          <w:rFonts w:cstheme="minorHAnsi"/>
          <w:b/>
          <w:bCs/>
          <w:i/>
          <w:iCs/>
          <w:sz w:val="28"/>
          <w:szCs w:val="28"/>
          <w:lang w:val="nl"/>
        </w:rPr>
        <w:t>preventie:</w:t>
      </w:r>
    </w:p>
    <w:p w14:paraId="0CF9EBF9"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P261 Inademing van stof/rook/gas/mist/stoom/aerosol.</w:t>
      </w:r>
    </w:p>
    <w:p w14:paraId="6ADE5538"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P273 Release in deze omgeving de-ification.</w:t>
      </w:r>
    </w:p>
    <w:p w14:paraId="6E783429" w14:textId="5AD9119A"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P280 Draag beschermende  handschoenen/oogbescherming/gezichtsbescherming.</w:t>
      </w:r>
    </w:p>
    <w:p w14:paraId="1475FB9D"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reactie:</w:t>
      </w:r>
    </w:p>
    <w:p w14:paraId="0D426D1C"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P333 + P313 Bij huidirritatie of huiduitslag: raadpleeg een arts/</w:t>
      </w:r>
    </w:p>
    <w:p w14:paraId="4860920E"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medische hulp.</w:t>
      </w:r>
    </w:p>
    <w:p w14:paraId="3BCFF67B"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P337 + P313 Bij aanhoudende oogirritatie: raadpleeg een arts/</w:t>
      </w:r>
    </w:p>
    <w:p w14:paraId="342FACE4"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medische hulp.</w:t>
      </w:r>
    </w:p>
    <w:p w14:paraId="2408895C"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P362 + P364 Trek kleding uit en verwijder ze uit omkeerbare</w:t>
      </w:r>
    </w:p>
    <w:p w14:paraId="768A62CA"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Draag was.</w:t>
      </w:r>
    </w:p>
    <w:p w14:paraId="12D15224" w14:textId="77777777" w:rsidR="00D73825" w:rsidRPr="00D73825" w:rsidRDefault="00D73825" w:rsidP="00D73825">
      <w:pPr>
        <w:pStyle w:val="Lijstalinea"/>
        <w:autoSpaceDE w:val="0"/>
        <w:autoSpaceDN w:val="0"/>
        <w:adjustRightInd w:val="0"/>
        <w:spacing w:after="0" w:line="240" w:lineRule="auto"/>
        <w:ind w:left="1416"/>
        <w:rPr>
          <w:rFonts w:cstheme="minorHAnsi"/>
          <w:i/>
          <w:iCs/>
          <w:sz w:val="28"/>
          <w:szCs w:val="28"/>
          <w:lang w:val="nl"/>
        </w:rPr>
      </w:pPr>
    </w:p>
    <w:p w14:paraId="3E62AE89" w14:textId="3878DF90"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lastRenderedPageBreak/>
        <w:t>Voor klanten in de Europese Economische Ruimte: Bevat een zeer verontrustende stof (SVHC): Octyl -/nonylfenol ethoxylaat.</w:t>
      </w:r>
    </w:p>
    <w:p w14:paraId="138F625B" w14:textId="2B1ECF93" w:rsidR="00D73825" w:rsidRPr="00D73825" w:rsidRDefault="00D73825" w:rsidP="00D73825">
      <w:pPr>
        <w:pStyle w:val="Lijstalinea"/>
        <w:autoSpaceDE w:val="0"/>
        <w:autoSpaceDN w:val="0"/>
        <w:adjustRightInd w:val="0"/>
        <w:spacing w:after="0" w:line="240" w:lineRule="auto"/>
        <w:ind w:left="1416"/>
        <w:rPr>
          <w:rFonts w:cstheme="minorHAnsi"/>
          <w:i/>
          <w:iCs/>
          <w:sz w:val="28"/>
          <w:szCs w:val="28"/>
        </w:rPr>
      </w:pPr>
      <w:r w:rsidRPr="00D73825">
        <w:rPr>
          <w:rFonts w:cstheme="minorHAnsi"/>
          <w:i/>
          <w:iCs/>
          <w:sz w:val="28"/>
          <w:szCs w:val="28"/>
          <w:lang w:val="nl"/>
        </w:rPr>
        <w:t>Alleen voor gebruik als onderdeel van een IVD-methode en onder gecontroleerde voorwaarden volgens artikelen. 56.3 en 3.23 van REACH.</w:t>
      </w:r>
    </w:p>
    <w:p w14:paraId="7EBCEB23" w14:textId="28E4EAC8" w:rsidR="00D73825" w:rsidRPr="00D73825" w:rsidRDefault="00D73825" w:rsidP="00D73825">
      <w:pPr>
        <w:pStyle w:val="Normaalweb"/>
        <w:shd w:val="clear" w:color="auto" w:fill="FFFFFF"/>
        <w:ind w:left="1416"/>
        <w:contextualSpacing/>
        <w:jc w:val="both"/>
        <w:rPr>
          <w:rStyle w:val="ortsmarke"/>
          <w:rFonts w:asciiTheme="minorHAnsi" w:hAnsiTheme="minorHAnsi" w:cstheme="minorHAnsi"/>
          <w:i/>
          <w:iCs/>
          <w:color w:val="000000"/>
          <w:sz w:val="28"/>
          <w:szCs w:val="28"/>
        </w:rPr>
      </w:pPr>
      <w:r w:rsidRPr="00D73825">
        <w:rPr>
          <w:rFonts w:asciiTheme="minorHAnsi" w:hAnsiTheme="minorHAnsi" w:cstheme="minorHAnsi"/>
          <w:i/>
          <w:iCs/>
          <w:sz w:val="28"/>
          <w:szCs w:val="28"/>
          <w:lang w:val="nl"/>
        </w:rPr>
        <w:t>Mag niet in de leefomgeving terechtkomen.</w:t>
      </w:r>
    </w:p>
    <w:p w14:paraId="4A0D4953" w14:textId="1FF94814" w:rsidR="00D73825" w:rsidRDefault="00D73825" w:rsidP="00D73825">
      <w:pPr>
        <w:pStyle w:val="Normaalweb"/>
        <w:shd w:val="clear" w:color="auto" w:fill="FFFFFF"/>
        <w:contextualSpacing/>
        <w:jc w:val="both"/>
        <w:rPr>
          <w:rStyle w:val="ortsmarke"/>
          <w:rFonts w:ascii="Calibri" w:hAnsi="Calibri" w:cs="Calibri"/>
          <w:color w:val="000000"/>
          <w:sz w:val="28"/>
          <w:szCs w:val="28"/>
        </w:rPr>
      </w:pPr>
    </w:p>
    <w:p w14:paraId="394EFC16" w14:textId="4D316CB8" w:rsidR="00D73825" w:rsidRDefault="00D73825" w:rsidP="00D73825">
      <w:pPr>
        <w:pStyle w:val="Normaalweb"/>
        <w:shd w:val="clear" w:color="auto" w:fill="FFFFFF"/>
        <w:contextualSpacing/>
        <w:jc w:val="both"/>
        <w:rPr>
          <w:rStyle w:val="ortsmarke"/>
          <w:rFonts w:ascii="Calibri" w:hAnsi="Calibri" w:cs="Calibri"/>
          <w:color w:val="000000"/>
          <w:sz w:val="28"/>
          <w:szCs w:val="28"/>
        </w:rPr>
      </w:pPr>
      <w:r>
        <w:rPr>
          <w:rStyle w:val="ortsmarke"/>
          <w:rFonts w:ascii="Calibri" w:hAnsi="Calibri" w:cs="Calibri"/>
          <w:color w:val="000000"/>
          <w:sz w:val="28"/>
          <w:szCs w:val="28"/>
        </w:rPr>
        <w:t>De test mag volgens de gebruiksaanwijzing alleen gebruikt worden als onderdeel van een IVD-methode onder gecontroleerde omstandigheden. Hoe voldoet het gebruik door leerlingen op school aan deze voorwaarde?</w:t>
      </w:r>
    </w:p>
    <w:p w14:paraId="1F06C20D" w14:textId="4DFD91C8" w:rsidR="00D73825" w:rsidRPr="00D73825" w:rsidRDefault="00D73825" w:rsidP="00D73825">
      <w:pPr>
        <w:spacing w:line="240" w:lineRule="auto"/>
        <w:jc w:val="both"/>
        <w:rPr>
          <w:sz w:val="28"/>
          <w:szCs w:val="28"/>
        </w:rPr>
      </w:pPr>
      <w:r w:rsidRPr="00D73825">
        <w:rPr>
          <w:sz w:val="28"/>
          <w:szCs w:val="28"/>
          <w:lang w:val="nl"/>
        </w:rPr>
        <w:t>Oogcontact met de in de test aanwezige chemicaliën kan leiden tot zware oogirritatie en permanente schade. Welke veiligheidsmaatregelen neemt de school? Zijn er oogdouches beschikbaar in de betreffende ruimtes? Hoe wordt omgegaan met gemorste tests? Hoe worden de tests na gebruik verwijderd?</w:t>
      </w:r>
    </w:p>
    <w:p w14:paraId="038E2C9D" w14:textId="31E0078A" w:rsidR="00D73825" w:rsidRPr="00D73825" w:rsidRDefault="00D73825" w:rsidP="00D73825">
      <w:pPr>
        <w:pStyle w:val="Normaalweb"/>
        <w:shd w:val="clear" w:color="auto" w:fill="FFFFFF"/>
        <w:contextualSpacing/>
        <w:jc w:val="both"/>
        <w:rPr>
          <w:rFonts w:asciiTheme="minorHAnsi" w:hAnsiTheme="minorHAnsi" w:cstheme="minorHAnsi"/>
          <w:color w:val="000000"/>
          <w:sz w:val="28"/>
          <w:szCs w:val="28"/>
        </w:rPr>
      </w:pPr>
      <w:r>
        <w:rPr>
          <w:rFonts w:asciiTheme="minorHAnsi" w:eastAsiaTheme="minorHAnsi" w:hAnsiTheme="minorHAnsi" w:cstheme="minorHAnsi"/>
          <w:color w:val="222222"/>
          <w:sz w:val="28"/>
          <w:szCs w:val="28"/>
          <w:shd w:val="clear" w:color="auto" w:fill="FFFFFF"/>
          <w:lang w:eastAsia="en-US"/>
        </w:rPr>
        <w:t>Artikel 4.2 lid 1 Arbobesluit bepaalt dat als werknemers worden of kunnen worden blootgesteld aan gevaarlijke stoffen, ongeacht of zij daarmee werken, dient een risico-inventarisatie en -evaluatie uitgevoerd te worden. (Artikel 5 Arbowet) Leerlingen zijn vanzelfsprekend geen werknemers doch de risico’s verschillen niet. Daarbij komen ook de leerkrachten mogelijk in aanraking met deze stoffen. Werd deze uitgevoerd en kunt u de conclusies daarvan aan mij doen toekomen? Hoe zijn de grenswaardes vastgesteld?</w:t>
      </w:r>
    </w:p>
    <w:p w14:paraId="7DDFE6FF" w14:textId="4B9FAEF7" w:rsidR="00D73825" w:rsidRPr="00D73825" w:rsidRDefault="00D73825" w:rsidP="00D73825">
      <w:pPr>
        <w:autoSpaceDE w:val="0"/>
        <w:autoSpaceDN w:val="0"/>
        <w:adjustRightInd w:val="0"/>
        <w:spacing w:after="0" w:line="240" w:lineRule="auto"/>
        <w:rPr>
          <w:rFonts w:cstheme="minorHAnsi"/>
          <w:i/>
          <w:iCs/>
          <w:sz w:val="28"/>
          <w:szCs w:val="28"/>
        </w:rPr>
      </w:pPr>
      <w:r w:rsidRPr="00D73825">
        <w:rPr>
          <w:rFonts w:cstheme="minorHAnsi"/>
          <w:sz w:val="28"/>
          <w:szCs w:val="28"/>
          <w:lang w:val="nl"/>
        </w:rPr>
        <w:t>De test bevat een stof die door het European Chemicals Agency aangemerkt is als</w:t>
      </w:r>
      <w:r w:rsidRPr="00D73825">
        <w:rPr>
          <w:rFonts w:cstheme="minorHAnsi"/>
          <w:i/>
          <w:iCs/>
          <w:sz w:val="28"/>
          <w:szCs w:val="28"/>
          <w:lang w:val="nl"/>
        </w:rPr>
        <w:t xml:space="preserve"> een zeer verontrustende stof (SVHC): Octyl -/nonylfenol ethoxylaat.</w:t>
      </w:r>
      <w:r w:rsidRPr="00D73825">
        <w:rPr>
          <w:rFonts w:cstheme="minorHAnsi"/>
          <w:sz w:val="28"/>
          <w:szCs w:val="28"/>
          <w:lang w:val="nl"/>
        </w:rPr>
        <w:t>Dit zijn stoffen die volgende gevaarlijke eigenschappen hebben:</w:t>
      </w:r>
    </w:p>
    <w:p w14:paraId="024C58C1" w14:textId="77777777" w:rsidR="00D73825" w:rsidRPr="00D73825" w:rsidRDefault="00D73825" w:rsidP="00D73825">
      <w:pPr>
        <w:pStyle w:val="blue"/>
        <w:numPr>
          <w:ilvl w:val="0"/>
          <w:numId w:val="3"/>
        </w:numPr>
        <w:shd w:val="clear" w:color="auto" w:fill="FFFFFF"/>
        <w:spacing w:line="277" w:lineRule="atLeast"/>
        <w:ind w:left="870"/>
        <w:jc w:val="both"/>
        <w:rPr>
          <w:rFonts w:asciiTheme="minorHAnsi" w:hAnsiTheme="minorHAnsi" w:cstheme="minorHAnsi"/>
          <w:sz w:val="28"/>
          <w:szCs w:val="28"/>
        </w:rPr>
      </w:pPr>
      <w:r w:rsidRPr="00D73825">
        <w:rPr>
          <w:rFonts w:asciiTheme="minorHAnsi" w:hAnsiTheme="minorHAnsi" w:cstheme="minorHAnsi"/>
          <w:sz w:val="28"/>
          <w:szCs w:val="28"/>
        </w:rPr>
        <w:t>stoffen die voldoen aan de criteria voor indeling als kankerverwekkend, mutageen of giftig voor de voortplanting (CMR) categorie 1A of 1B in overeenstemming met de CLP-verordening;</w:t>
      </w:r>
    </w:p>
    <w:p w14:paraId="45F59A70" w14:textId="77777777" w:rsidR="00D73825" w:rsidRPr="00D73825" w:rsidRDefault="00D73825" w:rsidP="00D73825">
      <w:pPr>
        <w:pStyle w:val="blue"/>
        <w:numPr>
          <w:ilvl w:val="0"/>
          <w:numId w:val="3"/>
        </w:numPr>
        <w:shd w:val="clear" w:color="auto" w:fill="FFFFFF"/>
        <w:spacing w:before="75" w:beforeAutospacing="0" w:after="0" w:afterAutospacing="0" w:line="277" w:lineRule="atLeast"/>
        <w:ind w:left="870"/>
        <w:jc w:val="both"/>
        <w:rPr>
          <w:rFonts w:asciiTheme="minorHAnsi" w:hAnsiTheme="minorHAnsi" w:cstheme="minorHAnsi"/>
          <w:sz w:val="28"/>
          <w:szCs w:val="28"/>
        </w:rPr>
      </w:pPr>
      <w:r w:rsidRPr="00D73825">
        <w:rPr>
          <w:rFonts w:asciiTheme="minorHAnsi" w:hAnsiTheme="minorHAnsi" w:cstheme="minorHAnsi"/>
          <w:sz w:val="28"/>
          <w:szCs w:val="28"/>
        </w:rPr>
        <w:t>stoffen die persistent, bioaccumulerend en toxisch (PBT) of zeer persistent en zeer bioaccumulerend (zPzB) zijn volgens bijlage XIII bij Reach;</w:t>
      </w:r>
    </w:p>
    <w:p w14:paraId="7A32889D" w14:textId="09FBC7CC" w:rsidR="00D73825" w:rsidRPr="00D73825" w:rsidRDefault="00D73825" w:rsidP="00D73825">
      <w:pPr>
        <w:pStyle w:val="blue"/>
        <w:numPr>
          <w:ilvl w:val="0"/>
          <w:numId w:val="3"/>
        </w:numPr>
        <w:shd w:val="clear" w:color="auto" w:fill="FFFFFF"/>
        <w:spacing w:before="75" w:beforeAutospacing="0" w:after="0" w:afterAutospacing="0" w:line="277" w:lineRule="atLeast"/>
        <w:ind w:left="870"/>
        <w:jc w:val="both"/>
        <w:rPr>
          <w:rFonts w:asciiTheme="minorHAnsi" w:hAnsiTheme="minorHAnsi" w:cstheme="minorHAnsi"/>
          <w:sz w:val="28"/>
          <w:szCs w:val="28"/>
        </w:rPr>
      </w:pPr>
      <w:r w:rsidRPr="00D73825">
        <w:rPr>
          <w:rFonts w:asciiTheme="minorHAnsi" w:hAnsiTheme="minorHAnsi" w:cstheme="minorHAnsi"/>
          <w:sz w:val="28"/>
          <w:szCs w:val="28"/>
        </w:rPr>
        <w:t>individuele stoffen die evenveel zorgen baren als CMR- of PBT-/zPzB-stoffen.</w:t>
      </w:r>
    </w:p>
    <w:p w14:paraId="1B2C8DE4" w14:textId="27FF3EFB" w:rsidR="00D73825" w:rsidRDefault="00D73825" w:rsidP="00D73825">
      <w:pPr>
        <w:pStyle w:val="blue"/>
        <w:shd w:val="clear" w:color="auto" w:fill="FFFFFF"/>
        <w:spacing w:before="75" w:beforeAutospacing="0" w:after="0" w:afterAutospacing="0" w:line="277" w:lineRule="atLeast"/>
        <w:jc w:val="both"/>
        <w:rPr>
          <w:rFonts w:asciiTheme="minorHAnsi" w:hAnsiTheme="minorHAnsi" w:cstheme="minorHAnsi"/>
          <w:sz w:val="28"/>
          <w:szCs w:val="28"/>
          <w:lang w:val="nl"/>
        </w:rPr>
      </w:pPr>
      <w:r w:rsidRPr="00D73825">
        <w:rPr>
          <w:rFonts w:asciiTheme="minorHAnsi" w:hAnsiTheme="minorHAnsi" w:cstheme="minorHAnsi"/>
          <w:i/>
          <w:iCs/>
          <w:sz w:val="28"/>
          <w:szCs w:val="28"/>
          <w:lang w:val="nl"/>
        </w:rPr>
        <w:t>Octyl -/nonylfenol ethoxylaat</w:t>
      </w:r>
      <w:r>
        <w:rPr>
          <w:rFonts w:asciiTheme="minorHAnsi" w:hAnsiTheme="minorHAnsi" w:cstheme="minorHAnsi"/>
          <w:sz w:val="28"/>
          <w:szCs w:val="28"/>
          <w:lang w:val="nl"/>
        </w:rPr>
        <w:t xml:space="preserve"> staat bekend als een endocrine disruptor. Dit zijn stoffen die de hormoonhuishouding ernstig kunnen aantasten</w:t>
      </w:r>
      <w:r w:rsidR="00F00353">
        <w:rPr>
          <w:rFonts w:asciiTheme="minorHAnsi" w:hAnsiTheme="minorHAnsi" w:cstheme="minorHAnsi"/>
          <w:sz w:val="28"/>
          <w:szCs w:val="28"/>
          <w:lang w:val="nl"/>
        </w:rPr>
        <w:t xml:space="preserve">, </w:t>
      </w:r>
      <w:r>
        <w:rPr>
          <w:rFonts w:asciiTheme="minorHAnsi" w:hAnsiTheme="minorHAnsi" w:cstheme="minorHAnsi"/>
          <w:sz w:val="28"/>
          <w:szCs w:val="28"/>
          <w:lang w:val="nl"/>
        </w:rPr>
        <w:t>sterk kankerverwekkend zijn</w:t>
      </w:r>
      <w:r w:rsidR="00F00353">
        <w:rPr>
          <w:rFonts w:asciiTheme="minorHAnsi" w:hAnsiTheme="minorHAnsi" w:cstheme="minorHAnsi"/>
          <w:sz w:val="28"/>
          <w:szCs w:val="28"/>
          <w:lang w:val="nl"/>
        </w:rPr>
        <w:t xml:space="preserve"> en</w:t>
      </w:r>
      <w:r>
        <w:rPr>
          <w:rFonts w:asciiTheme="minorHAnsi" w:hAnsiTheme="minorHAnsi" w:cstheme="minorHAnsi"/>
          <w:sz w:val="28"/>
          <w:szCs w:val="28"/>
          <w:lang w:val="nl"/>
        </w:rPr>
        <w:t xml:space="preserve"> geboortedefecten en andere ontwikkelingsproblemen kunnen veroorzaken. </w:t>
      </w:r>
    </w:p>
    <w:p w14:paraId="427CCFC3" w14:textId="60660433" w:rsidR="00D73825" w:rsidRPr="00D73825" w:rsidRDefault="00D73825" w:rsidP="00D73825">
      <w:pPr>
        <w:pStyle w:val="blue"/>
        <w:shd w:val="clear" w:color="auto" w:fill="FFFFFF"/>
        <w:spacing w:before="75" w:beforeAutospacing="0" w:after="0" w:afterAutospacing="0" w:line="277" w:lineRule="atLeast"/>
        <w:jc w:val="both"/>
        <w:rPr>
          <w:rFonts w:asciiTheme="minorHAnsi" w:hAnsiTheme="minorHAnsi" w:cstheme="minorHAnsi"/>
          <w:sz w:val="28"/>
          <w:szCs w:val="28"/>
          <w:lang w:val="nl"/>
        </w:rPr>
      </w:pPr>
      <w:r>
        <w:rPr>
          <w:rFonts w:asciiTheme="minorHAnsi" w:hAnsiTheme="minorHAnsi" w:cstheme="minorHAnsi"/>
          <w:sz w:val="28"/>
          <w:szCs w:val="28"/>
          <w:lang w:val="nl"/>
        </w:rPr>
        <w:lastRenderedPageBreak/>
        <w:t xml:space="preserve">Hoe kwam u tot het oordeel dat het product veilig en geschikt is voor regelmatig gebruik door jongeren? Welke afweging </w:t>
      </w:r>
      <w:r w:rsidRPr="00D73825">
        <w:rPr>
          <w:rFonts w:asciiTheme="minorHAnsi" w:hAnsiTheme="minorHAnsi" w:cstheme="minorHAnsi"/>
          <w:sz w:val="28"/>
          <w:szCs w:val="28"/>
          <w:lang w:val="nl"/>
        </w:rPr>
        <w:t>maakte u hierbij?</w:t>
      </w:r>
    </w:p>
    <w:p w14:paraId="3DB48923" w14:textId="77777777" w:rsidR="00D73825" w:rsidRDefault="00D73825" w:rsidP="00D73825">
      <w:pPr>
        <w:pStyle w:val="blue"/>
        <w:shd w:val="clear" w:color="auto" w:fill="FFFFFF"/>
        <w:spacing w:before="75" w:beforeAutospacing="0" w:after="0" w:afterAutospacing="0"/>
        <w:contextualSpacing/>
        <w:jc w:val="both"/>
        <w:rPr>
          <w:rFonts w:asciiTheme="minorHAnsi" w:hAnsiTheme="minorHAnsi" w:cstheme="minorHAnsi"/>
          <w:sz w:val="28"/>
          <w:szCs w:val="28"/>
        </w:rPr>
      </w:pPr>
    </w:p>
    <w:p w14:paraId="3E8F95AE" w14:textId="2797678F" w:rsidR="00D73825" w:rsidRDefault="00D73825" w:rsidP="00D73825">
      <w:pPr>
        <w:pStyle w:val="blue"/>
        <w:shd w:val="clear" w:color="auto" w:fill="FFFFFF"/>
        <w:spacing w:before="75" w:beforeAutospacing="0" w:after="0" w:afterAutospacing="0"/>
        <w:contextualSpacing/>
        <w:jc w:val="both"/>
        <w:rPr>
          <w:rFonts w:asciiTheme="minorHAnsi" w:hAnsiTheme="minorHAnsi" w:cstheme="minorHAnsi"/>
          <w:sz w:val="28"/>
          <w:szCs w:val="28"/>
        </w:rPr>
      </w:pPr>
      <w:r w:rsidRPr="00D73825">
        <w:rPr>
          <w:rFonts w:asciiTheme="minorHAnsi" w:hAnsiTheme="minorHAnsi" w:cstheme="minorHAnsi"/>
          <w:sz w:val="28"/>
          <w:szCs w:val="28"/>
        </w:rPr>
        <w:t xml:space="preserve">Vrijwaart u de leerlingen en ouders voor alle mogelijke schade als gevolg van het gebruik van deze test? Valt schade als gevolg van de omgang van leerlingen </w:t>
      </w:r>
      <w:r w:rsidR="00F00353">
        <w:rPr>
          <w:rFonts w:asciiTheme="minorHAnsi" w:hAnsiTheme="minorHAnsi" w:cstheme="minorHAnsi"/>
          <w:sz w:val="28"/>
          <w:szCs w:val="28"/>
        </w:rPr>
        <w:t xml:space="preserve">op uw school </w:t>
      </w:r>
      <w:r w:rsidRPr="00D73825">
        <w:rPr>
          <w:rFonts w:asciiTheme="minorHAnsi" w:hAnsiTheme="minorHAnsi" w:cstheme="minorHAnsi"/>
          <w:sz w:val="28"/>
          <w:szCs w:val="28"/>
        </w:rPr>
        <w:t xml:space="preserve">met gevaarlijk en door de EU gecontroleerde </w:t>
      </w:r>
      <w:r w:rsidR="00F00353">
        <w:rPr>
          <w:rFonts w:asciiTheme="minorHAnsi" w:hAnsiTheme="minorHAnsi" w:cstheme="minorHAnsi"/>
          <w:sz w:val="28"/>
          <w:szCs w:val="28"/>
        </w:rPr>
        <w:t xml:space="preserve">gevaarlijke </w:t>
      </w:r>
      <w:r w:rsidRPr="00D73825">
        <w:rPr>
          <w:rFonts w:asciiTheme="minorHAnsi" w:hAnsiTheme="minorHAnsi" w:cstheme="minorHAnsi"/>
          <w:sz w:val="28"/>
          <w:szCs w:val="28"/>
        </w:rPr>
        <w:t>stoffen onder de dekking van uw verzekering?</w:t>
      </w:r>
    </w:p>
    <w:p w14:paraId="0677CE47" w14:textId="77777777" w:rsidR="00D73825" w:rsidRDefault="00D73825" w:rsidP="00D73825">
      <w:pPr>
        <w:pStyle w:val="blue"/>
        <w:shd w:val="clear" w:color="auto" w:fill="FFFFFF"/>
        <w:spacing w:before="75" w:beforeAutospacing="0" w:after="0" w:afterAutospacing="0"/>
        <w:contextualSpacing/>
        <w:jc w:val="both"/>
        <w:rPr>
          <w:rFonts w:asciiTheme="minorHAnsi" w:hAnsiTheme="minorHAnsi" w:cstheme="minorHAnsi"/>
          <w:sz w:val="28"/>
          <w:szCs w:val="28"/>
        </w:rPr>
      </w:pPr>
    </w:p>
    <w:p w14:paraId="79E807EE" w14:textId="59E6CDF3" w:rsidR="00D73825" w:rsidRDefault="00D73825" w:rsidP="00D73825">
      <w:pPr>
        <w:pStyle w:val="blue"/>
        <w:shd w:val="clear" w:color="auto" w:fill="FFFFFF"/>
        <w:spacing w:before="75" w:beforeAutospacing="0" w:after="0" w:afterAutospacing="0"/>
        <w:contextualSpacing/>
        <w:jc w:val="both"/>
        <w:rPr>
          <w:rFonts w:asciiTheme="minorHAnsi" w:hAnsiTheme="minorHAnsi" w:cstheme="minorHAnsi"/>
          <w:sz w:val="28"/>
          <w:szCs w:val="28"/>
        </w:rPr>
      </w:pPr>
      <w:r>
        <w:rPr>
          <w:rFonts w:asciiTheme="minorHAnsi" w:hAnsiTheme="minorHAnsi" w:cstheme="minorHAnsi"/>
          <w:sz w:val="28"/>
          <w:szCs w:val="28"/>
        </w:rPr>
        <w:t>Volgens de gebruiksaanwijzing is de test uitsluitend geschikt voor patiënten met symptomen. Waarom meldt u in uw brief dat de test uitsluitend te gebruiken is voor leerlingen zonder symptomen?</w:t>
      </w:r>
    </w:p>
    <w:p w14:paraId="5724A242" w14:textId="77777777" w:rsidR="00D73825" w:rsidRDefault="00D73825" w:rsidP="00D73825">
      <w:pPr>
        <w:spacing w:line="240" w:lineRule="auto"/>
        <w:contextualSpacing/>
        <w:jc w:val="both"/>
        <w:rPr>
          <w:sz w:val="28"/>
          <w:szCs w:val="28"/>
          <w:lang w:eastAsia="nl-NL"/>
        </w:rPr>
      </w:pPr>
    </w:p>
    <w:p w14:paraId="558EFDBE" w14:textId="5952C38B" w:rsidR="00D73825" w:rsidRPr="00D73825" w:rsidRDefault="00D73825" w:rsidP="00D73825">
      <w:pPr>
        <w:spacing w:line="240" w:lineRule="auto"/>
        <w:contextualSpacing/>
        <w:jc w:val="both"/>
        <w:rPr>
          <w:sz w:val="28"/>
          <w:szCs w:val="28"/>
          <w:lang w:eastAsia="nl-NL"/>
        </w:rPr>
      </w:pPr>
      <w:r w:rsidRPr="00D73825">
        <w:rPr>
          <w:sz w:val="28"/>
          <w:szCs w:val="28"/>
          <w:lang w:eastAsia="nl-NL"/>
        </w:rPr>
        <w:t xml:space="preserve">Verder leg ik nog de volgende vraag voor. Kinderen en jongeren behoren niet tot de risicogroepen voor wie COVID-19 een bedreiging vormt. Het handhaven van afstandsregels, groepsvorming, mondkapjes en andere voorschriften worden onderbouwd met het risico dat zij mogelijk een rol spelen bij het verspreiden van het virus. Overigens ontbreekt hiervoor overtuigend bewijs. </w:t>
      </w:r>
    </w:p>
    <w:p w14:paraId="4737EA5F" w14:textId="77777777" w:rsidR="00D73825" w:rsidRDefault="00D73825" w:rsidP="00D73825">
      <w:pPr>
        <w:spacing w:line="240" w:lineRule="auto"/>
        <w:jc w:val="both"/>
        <w:rPr>
          <w:sz w:val="28"/>
          <w:szCs w:val="28"/>
          <w:lang w:eastAsia="nl-NL"/>
        </w:rPr>
      </w:pPr>
    </w:p>
    <w:p w14:paraId="1FF4CEB1" w14:textId="63EAF14C" w:rsidR="00D73825" w:rsidRPr="00D73825" w:rsidRDefault="00D73825" w:rsidP="00D73825">
      <w:pPr>
        <w:spacing w:line="240" w:lineRule="auto"/>
        <w:contextualSpacing/>
        <w:jc w:val="both"/>
        <w:rPr>
          <w:sz w:val="28"/>
          <w:szCs w:val="28"/>
          <w:lang w:eastAsia="nl-NL"/>
        </w:rPr>
      </w:pPr>
      <w:r w:rsidRPr="00D73825">
        <w:rPr>
          <w:sz w:val="28"/>
          <w:szCs w:val="28"/>
          <w:lang w:eastAsia="nl-NL"/>
        </w:rPr>
        <w:t xml:space="preserve">Dit betekent dat schoolgaande kinderen en jongeren aan maatregelen onderworpen worden die niet hun belang doch het belang van een mogelijke overbelasting van ziekenhuizen of de ouderen en zwakkeren dienen. De maatregelen vormen een ingrijpende inperking van de grondrechten van de kinderen terwijl deze niet direct bijdragen aan hun welzijn. Daar komt nu een testbeleid bij dat een aantasting van het recht op onaantastbaarheid van het lichaam inhoudt. </w:t>
      </w:r>
    </w:p>
    <w:p w14:paraId="7160AB2E" w14:textId="77777777" w:rsidR="00D73825" w:rsidRDefault="00D73825" w:rsidP="00D73825">
      <w:pPr>
        <w:spacing w:line="240" w:lineRule="auto"/>
        <w:contextualSpacing/>
        <w:jc w:val="both"/>
        <w:rPr>
          <w:sz w:val="28"/>
          <w:szCs w:val="28"/>
          <w:lang w:eastAsia="nl-NL"/>
        </w:rPr>
      </w:pPr>
    </w:p>
    <w:p w14:paraId="0DAA0DE8" w14:textId="79529D12" w:rsidR="00D73825" w:rsidRPr="00D73825" w:rsidRDefault="00D73825" w:rsidP="00D73825">
      <w:pPr>
        <w:spacing w:line="240" w:lineRule="auto"/>
        <w:contextualSpacing/>
        <w:jc w:val="both"/>
        <w:rPr>
          <w:sz w:val="28"/>
          <w:szCs w:val="28"/>
          <w:lang w:eastAsia="nl-NL"/>
        </w:rPr>
      </w:pPr>
      <w:r w:rsidRPr="00D73825">
        <w:rPr>
          <w:sz w:val="28"/>
          <w:szCs w:val="28"/>
          <w:lang w:eastAsia="nl-NL"/>
        </w:rPr>
        <w:t xml:space="preserve">Meerdere malen per week dienen zij een vernederende, vaak pijnlijke en mogelijk schadelijke invasieve medische handeling te ondergaan om op een volwaardige wijze deel te kunnen nemen  aan onderwijs. Kinderen kunnen dit weigeren. Doch dit leidt tot een afwijkende behandeling. Ook zal hier een sterk stigmatiserende werking van uit gaan.  </w:t>
      </w:r>
    </w:p>
    <w:p w14:paraId="5B619108" w14:textId="77777777" w:rsidR="00D73825" w:rsidRDefault="00D73825" w:rsidP="00D73825">
      <w:pPr>
        <w:spacing w:line="240" w:lineRule="auto"/>
        <w:contextualSpacing/>
        <w:jc w:val="both"/>
        <w:rPr>
          <w:sz w:val="28"/>
          <w:szCs w:val="28"/>
          <w:lang w:eastAsia="nl-NL"/>
        </w:rPr>
      </w:pPr>
    </w:p>
    <w:p w14:paraId="019983DC" w14:textId="2493F66E" w:rsidR="00D73825" w:rsidRPr="00D73825" w:rsidRDefault="00D73825" w:rsidP="00D73825">
      <w:pPr>
        <w:spacing w:line="240" w:lineRule="auto"/>
        <w:contextualSpacing/>
        <w:jc w:val="both"/>
        <w:rPr>
          <w:rFonts w:cstheme="minorHAnsi"/>
          <w:sz w:val="28"/>
          <w:szCs w:val="28"/>
          <w:lang w:eastAsia="nl-NL"/>
        </w:rPr>
      </w:pPr>
      <w:r w:rsidRPr="00D73825">
        <w:rPr>
          <w:sz w:val="28"/>
          <w:szCs w:val="28"/>
          <w:lang w:eastAsia="nl-NL"/>
        </w:rPr>
        <w:t xml:space="preserve">Dit beleid vormt een inbreuk op het Internationale verdrag voor de Rechten van het Kind (IVRK). </w:t>
      </w:r>
      <w:r w:rsidRPr="00D73825">
        <w:rPr>
          <w:rFonts w:cstheme="minorHAnsi"/>
          <w:sz w:val="28"/>
          <w:szCs w:val="28"/>
          <w:lang w:eastAsia="nl-NL"/>
        </w:rPr>
        <w:t>In de eerste plaats is hier artikel 3 IVRK relevant:</w:t>
      </w:r>
    </w:p>
    <w:p w14:paraId="273267D0" w14:textId="77777777" w:rsidR="00D73825" w:rsidRDefault="00D73825" w:rsidP="00D73825">
      <w:pPr>
        <w:pStyle w:val="Lijstalinea"/>
        <w:spacing w:line="240" w:lineRule="auto"/>
        <w:jc w:val="both"/>
        <w:rPr>
          <w:rFonts w:cstheme="minorHAnsi"/>
          <w:color w:val="000000"/>
          <w:sz w:val="28"/>
          <w:szCs w:val="28"/>
        </w:rPr>
      </w:pPr>
    </w:p>
    <w:p w14:paraId="79642D6A" w14:textId="006E6C03" w:rsidR="00D73825" w:rsidRPr="00D73825" w:rsidRDefault="00D73825" w:rsidP="00D73825">
      <w:pPr>
        <w:pStyle w:val="Lijstalinea"/>
        <w:spacing w:line="240" w:lineRule="auto"/>
        <w:ind w:left="1416"/>
        <w:jc w:val="both"/>
        <w:rPr>
          <w:rFonts w:cstheme="minorHAnsi"/>
          <w:sz w:val="28"/>
          <w:szCs w:val="28"/>
          <w:lang w:eastAsia="nl-NL"/>
        </w:rPr>
      </w:pPr>
      <w:r w:rsidRPr="00D73825">
        <w:rPr>
          <w:rFonts w:cstheme="minorHAnsi"/>
          <w:color w:val="000000"/>
          <w:sz w:val="28"/>
          <w:szCs w:val="28"/>
        </w:rPr>
        <w:t>Lid 1.</w:t>
      </w:r>
      <w:r w:rsidRPr="00D73825">
        <w:rPr>
          <w:rStyle w:val="Nadruk"/>
          <w:rFonts w:cstheme="minorHAnsi"/>
          <w:color w:val="000000"/>
          <w:sz w:val="28"/>
          <w:szCs w:val="28"/>
        </w:rPr>
        <w:t> Bij alle maatregelen betreffende kinderen, ongeacht of deze worden genomen door openbare of particuliere instellingen voor maatschappelijk welzijn of door rechterlijke instanties, bestuurlijke autoriteiten of wetgevende lichamen, vormen de belangen van het kind de eerste overweging.</w:t>
      </w:r>
    </w:p>
    <w:p w14:paraId="15A8371E" w14:textId="3CF26D45" w:rsidR="00D73825" w:rsidRPr="00D73825" w:rsidRDefault="00D73825" w:rsidP="00D73825">
      <w:pPr>
        <w:spacing w:line="240" w:lineRule="auto"/>
        <w:contextualSpacing/>
        <w:jc w:val="both"/>
        <w:rPr>
          <w:sz w:val="28"/>
          <w:szCs w:val="28"/>
          <w:lang w:eastAsia="nl-NL"/>
        </w:rPr>
      </w:pPr>
      <w:r w:rsidRPr="00D73825">
        <w:rPr>
          <w:sz w:val="28"/>
          <w:szCs w:val="28"/>
          <w:lang w:eastAsia="nl-NL"/>
        </w:rPr>
        <w:lastRenderedPageBreak/>
        <w:t>Deze verdragsverplichting betekent dat bij alle maatregelen het belang van het kind de eerst overweging vormt. Dit dient gelezen te worden als de “doorslaggevende” overweging.</w:t>
      </w:r>
    </w:p>
    <w:p w14:paraId="15784E71" w14:textId="77777777" w:rsidR="00D73825" w:rsidRDefault="00D73825" w:rsidP="00D73825">
      <w:pPr>
        <w:spacing w:line="240" w:lineRule="auto"/>
        <w:contextualSpacing/>
        <w:jc w:val="both"/>
        <w:rPr>
          <w:sz w:val="28"/>
          <w:szCs w:val="28"/>
          <w:lang w:eastAsia="nl-NL"/>
        </w:rPr>
      </w:pPr>
    </w:p>
    <w:p w14:paraId="71572AE6" w14:textId="2C175082" w:rsidR="00D73825" w:rsidRPr="00D73825" w:rsidRDefault="00D73825" w:rsidP="00D73825">
      <w:pPr>
        <w:spacing w:line="240" w:lineRule="auto"/>
        <w:contextualSpacing/>
        <w:jc w:val="both"/>
        <w:rPr>
          <w:sz w:val="28"/>
          <w:szCs w:val="28"/>
          <w:lang w:eastAsia="nl-NL"/>
        </w:rPr>
      </w:pPr>
      <w:r w:rsidRPr="00D73825">
        <w:rPr>
          <w:sz w:val="28"/>
          <w:szCs w:val="28"/>
          <w:lang w:eastAsia="nl-NL"/>
        </w:rPr>
        <w:t xml:space="preserve">Indien een besluit genomen wordt waarbij de belangen van het kind in het geding zijn, is bovendien een voorafgaande evaluatie plaatsvinden van de mogelijke schadelijke gevolgen tegenover de mogelijke voordelen daarvan. </w:t>
      </w:r>
    </w:p>
    <w:p w14:paraId="7902B805" w14:textId="77777777" w:rsidR="00D73825" w:rsidRDefault="00D73825" w:rsidP="00D73825">
      <w:pPr>
        <w:spacing w:line="240" w:lineRule="auto"/>
        <w:contextualSpacing/>
        <w:jc w:val="both"/>
        <w:rPr>
          <w:sz w:val="28"/>
          <w:szCs w:val="28"/>
          <w:lang w:eastAsia="nl-NL"/>
        </w:rPr>
      </w:pPr>
    </w:p>
    <w:p w14:paraId="3885E186" w14:textId="44BC0FF7" w:rsidR="00D73825" w:rsidRDefault="00D73825" w:rsidP="00D73825">
      <w:pPr>
        <w:spacing w:line="240" w:lineRule="auto"/>
        <w:contextualSpacing/>
        <w:jc w:val="both"/>
        <w:rPr>
          <w:sz w:val="28"/>
          <w:szCs w:val="28"/>
          <w:lang w:eastAsia="nl-NL"/>
        </w:rPr>
      </w:pPr>
      <w:r w:rsidRPr="00D73825">
        <w:rPr>
          <w:sz w:val="28"/>
          <w:szCs w:val="28"/>
          <w:lang w:eastAsia="nl-NL"/>
        </w:rPr>
        <w:t>Hoe beschouwt de school haar afweging om kinderen te onderwerpen aan maatregelen die niet het belang van de kinderen dienen en een bedreiging vormen voor de sociale en fysieke veiligheid van de leerlingen tegenover deze verplichtingen? Vond een voorafgaande evaluatie van de mogelijke nadelen tegenover de mogelijke voordelen?</w:t>
      </w:r>
    </w:p>
    <w:p w14:paraId="7DBD3EBC" w14:textId="601CA17D" w:rsidR="00D73825" w:rsidRDefault="00D73825" w:rsidP="00D73825">
      <w:pPr>
        <w:spacing w:line="240" w:lineRule="auto"/>
        <w:contextualSpacing/>
        <w:jc w:val="both"/>
        <w:rPr>
          <w:sz w:val="28"/>
          <w:szCs w:val="28"/>
          <w:lang w:eastAsia="nl-NL"/>
        </w:rPr>
      </w:pPr>
    </w:p>
    <w:p w14:paraId="456C2787" w14:textId="05896FBF" w:rsidR="00D73825" w:rsidRDefault="00D73825" w:rsidP="00D73825">
      <w:pPr>
        <w:spacing w:line="240" w:lineRule="auto"/>
        <w:contextualSpacing/>
        <w:jc w:val="both"/>
        <w:rPr>
          <w:sz w:val="28"/>
          <w:szCs w:val="28"/>
          <w:lang w:eastAsia="nl-NL"/>
        </w:rPr>
      </w:pPr>
      <w:r>
        <w:rPr>
          <w:sz w:val="28"/>
          <w:szCs w:val="28"/>
          <w:lang w:eastAsia="nl-NL"/>
        </w:rPr>
        <w:t>Alvorens toestemming te verlenen zie ik uw inhoudelijke reactie graag tegemoet.</w:t>
      </w:r>
    </w:p>
    <w:p w14:paraId="0490AD36" w14:textId="3D519449" w:rsidR="00D73825" w:rsidRDefault="00D73825" w:rsidP="00D73825">
      <w:pPr>
        <w:spacing w:line="240" w:lineRule="auto"/>
        <w:contextualSpacing/>
        <w:jc w:val="both"/>
        <w:rPr>
          <w:sz w:val="28"/>
          <w:szCs w:val="28"/>
          <w:lang w:eastAsia="nl-NL"/>
        </w:rPr>
      </w:pPr>
    </w:p>
    <w:p w14:paraId="7DB279AD" w14:textId="716F1604" w:rsidR="00D73825" w:rsidRDefault="00D73825" w:rsidP="00D73825">
      <w:pPr>
        <w:spacing w:line="240" w:lineRule="auto"/>
        <w:contextualSpacing/>
        <w:jc w:val="both"/>
        <w:rPr>
          <w:sz w:val="28"/>
          <w:szCs w:val="28"/>
          <w:lang w:eastAsia="nl-NL"/>
        </w:rPr>
      </w:pPr>
      <w:r>
        <w:rPr>
          <w:sz w:val="28"/>
          <w:szCs w:val="28"/>
          <w:lang w:eastAsia="nl-NL"/>
        </w:rPr>
        <w:t>Met dank voor uw medewerking verblijf ik,</w:t>
      </w:r>
    </w:p>
    <w:p w14:paraId="4DAC8A9E" w14:textId="6F4EB047" w:rsidR="00D73825" w:rsidRDefault="00D73825" w:rsidP="00D73825">
      <w:pPr>
        <w:spacing w:line="240" w:lineRule="auto"/>
        <w:contextualSpacing/>
        <w:jc w:val="both"/>
        <w:rPr>
          <w:sz w:val="28"/>
          <w:szCs w:val="28"/>
          <w:lang w:eastAsia="nl-NL"/>
        </w:rPr>
      </w:pPr>
    </w:p>
    <w:p w14:paraId="38CD8EAD" w14:textId="1EFA66F8" w:rsidR="00D73825" w:rsidRDefault="00D73825" w:rsidP="00D73825">
      <w:pPr>
        <w:spacing w:line="240" w:lineRule="auto"/>
        <w:contextualSpacing/>
        <w:jc w:val="both"/>
        <w:rPr>
          <w:sz w:val="28"/>
          <w:szCs w:val="28"/>
          <w:lang w:eastAsia="nl-NL"/>
        </w:rPr>
      </w:pPr>
      <w:r>
        <w:rPr>
          <w:sz w:val="28"/>
          <w:szCs w:val="28"/>
          <w:lang w:eastAsia="nl-NL"/>
        </w:rPr>
        <w:t>Met vriendelijke groet,</w:t>
      </w:r>
    </w:p>
    <w:p w14:paraId="074D081F" w14:textId="77777777" w:rsidR="00D73825" w:rsidRDefault="00D73825" w:rsidP="00D73825">
      <w:pPr>
        <w:spacing w:line="240" w:lineRule="auto"/>
        <w:contextualSpacing/>
        <w:jc w:val="both"/>
        <w:rPr>
          <w:sz w:val="28"/>
          <w:szCs w:val="28"/>
          <w:lang w:eastAsia="nl-NL"/>
        </w:rPr>
      </w:pPr>
    </w:p>
    <w:p w14:paraId="44D01CA6" w14:textId="7EE7E551" w:rsidR="00D73825" w:rsidRDefault="00D73825" w:rsidP="00D73825">
      <w:pPr>
        <w:spacing w:line="240" w:lineRule="auto"/>
        <w:contextualSpacing/>
        <w:jc w:val="both"/>
        <w:rPr>
          <w:sz w:val="28"/>
          <w:szCs w:val="28"/>
          <w:lang w:eastAsia="nl-NL"/>
        </w:rPr>
      </w:pPr>
    </w:p>
    <w:p w14:paraId="21554C8A" w14:textId="77777777" w:rsidR="00D73825" w:rsidRPr="00D73825" w:rsidRDefault="00D73825" w:rsidP="00D73825">
      <w:pPr>
        <w:spacing w:line="240" w:lineRule="auto"/>
        <w:contextualSpacing/>
        <w:jc w:val="both"/>
        <w:rPr>
          <w:sz w:val="28"/>
          <w:szCs w:val="28"/>
          <w:lang w:eastAsia="nl-NL"/>
        </w:rPr>
      </w:pPr>
    </w:p>
    <w:p w14:paraId="6DA78523" w14:textId="77777777" w:rsidR="00D73825" w:rsidRPr="00D73825" w:rsidRDefault="00D73825" w:rsidP="00D73825">
      <w:pPr>
        <w:spacing w:line="240" w:lineRule="auto"/>
        <w:contextualSpacing/>
        <w:jc w:val="both"/>
        <w:rPr>
          <w:sz w:val="28"/>
          <w:szCs w:val="28"/>
          <w:lang w:eastAsia="nl-NL"/>
        </w:rPr>
      </w:pPr>
    </w:p>
    <w:p w14:paraId="5808279B" w14:textId="77777777" w:rsidR="00D73825" w:rsidRPr="00D73825" w:rsidRDefault="00D73825" w:rsidP="00D73825">
      <w:pPr>
        <w:pStyle w:val="Lijstalinea"/>
        <w:spacing w:line="240" w:lineRule="auto"/>
        <w:jc w:val="both"/>
        <w:rPr>
          <w:sz w:val="28"/>
          <w:szCs w:val="28"/>
          <w:lang w:eastAsia="nl-NL"/>
        </w:rPr>
      </w:pPr>
    </w:p>
    <w:p w14:paraId="69F193D6" w14:textId="4EA8CA38" w:rsidR="00D73825" w:rsidRDefault="00D73825" w:rsidP="00D73825">
      <w:pPr>
        <w:pStyle w:val="blue"/>
        <w:shd w:val="clear" w:color="auto" w:fill="FFFFFF"/>
        <w:spacing w:before="75" w:beforeAutospacing="0" w:after="0" w:afterAutospacing="0"/>
        <w:contextualSpacing/>
        <w:jc w:val="both"/>
        <w:rPr>
          <w:rFonts w:asciiTheme="minorHAnsi" w:hAnsiTheme="minorHAnsi" w:cstheme="minorHAnsi"/>
          <w:color w:val="384A53"/>
          <w:sz w:val="28"/>
          <w:szCs w:val="28"/>
        </w:rPr>
      </w:pPr>
    </w:p>
    <w:p w14:paraId="0A5C2FDC" w14:textId="0D23A1DE" w:rsidR="00921400" w:rsidRPr="00D73825" w:rsidRDefault="00921400" w:rsidP="00D73825">
      <w:pPr>
        <w:spacing w:line="240" w:lineRule="auto"/>
        <w:contextualSpacing/>
      </w:pPr>
    </w:p>
    <w:sectPr w:rsidR="00921400" w:rsidRPr="00D738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56F8" w14:textId="77777777" w:rsidR="001D4372" w:rsidRDefault="001D4372" w:rsidP="00D73825">
      <w:pPr>
        <w:spacing w:after="0" w:line="240" w:lineRule="auto"/>
      </w:pPr>
      <w:r>
        <w:separator/>
      </w:r>
    </w:p>
  </w:endnote>
  <w:endnote w:type="continuationSeparator" w:id="0">
    <w:p w14:paraId="3E2232F8" w14:textId="77777777" w:rsidR="001D4372" w:rsidRDefault="001D4372" w:rsidP="00D7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839741"/>
      <w:docPartObj>
        <w:docPartGallery w:val="Page Numbers (Bottom of Page)"/>
        <w:docPartUnique/>
      </w:docPartObj>
    </w:sdtPr>
    <w:sdtEndPr/>
    <w:sdtContent>
      <w:p w14:paraId="01B952E7" w14:textId="58DFA013" w:rsidR="00D73825" w:rsidRDefault="00D73825">
        <w:pPr>
          <w:pStyle w:val="Voettekst"/>
        </w:pPr>
        <w:r>
          <w:fldChar w:fldCharType="begin"/>
        </w:r>
        <w:r>
          <w:instrText>PAGE   \* MERGEFORMAT</w:instrText>
        </w:r>
        <w:r>
          <w:fldChar w:fldCharType="separate"/>
        </w:r>
        <w:r>
          <w:t>2</w:t>
        </w:r>
        <w:r>
          <w:fldChar w:fldCharType="end"/>
        </w:r>
      </w:p>
    </w:sdtContent>
  </w:sdt>
  <w:p w14:paraId="50136669" w14:textId="77777777" w:rsidR="00D73825" w:rsidRDefault="00D738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0BBF" w14:textId="77777777" w:rsidR="001D4372" w:rsidRDefault="001D4372" w:rsidP="00D73825">
      <w:pPr>
        <w:spacing w:after="0" w:line="240" w:lineRule="auto"/>
      </w:pPr>
      <w:r>
        <w:separator/>
      </w:r>
    </w:p>
  </w:footnote>
  <w:footnote w:type="continuationSeparator" w:id="0">
    <w:p w14:paraId="02A9B953" w14:textId="77777777" w:rsidR="001D4372" w:rsidRDefault="001D4372" w:rsidP="00D7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A11"/>
    <w:multiLevelType w:val="hybridMultilevel"/>
    <w:tmpl w:val="9C0C1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B92CEE"/>
    <w:multiLevelType w:val="multilevel"/>
    <w:tmpl w:val="DB606CAC"/>
    <w:lvl w:ilvl="0">
      <w:start w:val="1"/>
      <w:numFmt w:val="bullet"/>
      <w:lvlText w:val=""/>
      <w:lvlJc w:val="left"/>
      <w:pPr>
        <w:tabs>
          <w:tab w:val="num" w:pos="2550"/>
        </w:tabs>
        <w:ind w:left="2550" w:hanging="360"/>
      </w:pPr>
      <w:rPr>
        <w:rFonts w:ascii="Symbol" w:hAnsi="Symbol" w:hint="default"/>
        <w:sz w:val="20"/>
      </w:rPr>
    </w:lvl>
    <w:lvl w:ilvl="1" w:tentative="1">
      <w:start w:val="1"/>
      <w:numFmt w:val="bullet"/>
      <w:lvlText w:val="o"/>
      <w:lvlJc w:val="left"/>
      <w:pPr>
        <w:tabs>
          <w:tab w:val="num" w:pos="3270"/>
        </w:tabs>
        <w:ind w:left="3270" w:hanging="360"/>
      </w:pPr>
      <w:rPr>
        <w:rFonts w:ascii="Courier New" w:hAnsi="Courier New" w:hint="default"/>
        <w:sz w:val="20"/>
      </w:rPr>
    </w:lvl>
    <w:lvl w:ilvl="2" w:tentative="1">
      <w:start w:val="1"/>
      <w:numFmt w:val="bullet"/>
      <w:lvlText w:val=""/>
      <w:lvlJc w:val="left"/>
      <w:pPr>
        <w:tabs>
          <w:tab w:val="num" w:pos="3990"/>
        </w:tabs>
        <w:ind w:left="3990" w:hanging="360"/>
      </w:pPr>
      <w:rPr>
        <w:rFonts w:ascii="Wingdings" w:hAnsi="Wingdings" w:hint="default"/>
        <w:sz w:val="20"/>
      </w:rPr>
    </w:lvl>
    <w:lvl w:ilvl="3" w:tentative="1">
      <w:start w:val="1"/>
      <w:numFmt w:val="bullet"/>
      <w:lvlText w:val=""/>
      <w:lvlJc w:val="left"/>
      <w:pPr>
        <w:tabs>
          <w:tab w:val="num" w:pos="4710"/>
        </w:tabs>
        <w:ind w:left="4710" w:hanging="360"/>
      </w:pPr>
      <w:rPr>
        <w:rFonts w:ascii="Wingdings" w:hAnsi="Wingdings" w:hint="default"/>
        <w:sz w:val="20"/>
      </w:rPr>
    </w:lvl>
    <w:lvl w:ilvl="4" w:tentative="1">
      <w:start w:val="1"/>
      <w:numFmt w:val="bullet"/>
      <w:lvlText w:val=""/>
      <w:lvlJc w:val="left"/>
      <w:pPr>
        <w:tabs>
          <w:tab w:val="num" w:pos="5430"/>
        </w:tabs>
        <w:ind w:left="5430" w:hanging="360"/>
      </w:pPr>
      <w:rPr>
        <w:rFonts w:ascii="Wingdings" w:hAnsi="Wingdings" w:hint="default"/>
        <w:sz w:val="20"/>
      </w:rPr>
    </w:lvl>
    <w:lvl w:ilvl="5" w:tentative="1">
      <w:start w:val="1"/>
      <w:numFmt w:val="bullet"/>
      <w:lvlText w:val=""/>
      <w:lvlJc w:val="left"/>
      <w:pPr>
        <w:tabs>
          <w:tab w:val="num" w:pos="6150"/>
        </w:tabs>
        <w:ind w:left="6150" w:hanging="360"/>
      </w:pPr>
      <w:rPr>
        <w:rFonts w:ascii="Wingdings" w:hAnsi="Wingdings" w:hint="default"/>
        <w:sz w:val="20"/>
      </w:rPr>
    </w:lvl>
    <w:lvl w:ilvl="6" w:tentative="1">
      <w:start w:val="1"/>
      <w:numFmt w:val="bullet"/>
      <w:lvlText w:val=""/>
      <w:lvlJc w:val="left"/>
      <w:pPr>
        <w:tabs>
          <w:tab w:val="num" w:pos="6870"/>
        </w:tabs>
        <w:ind w:left="6870" w:hanging="360"/>
      </w:pPr>
      <w:rPr>
        <w:rFonts w:ascii="Wingdings" w:hAnsi="Wingdings" w:hint="default"/>
        <w:sz w:val="20"/>
      </w:rPr>
    </w:lvl>
    <w:lvl w:ilvl="7" w:tentative="1">
      <w:start w:val="1"/>
      <w:numFmt w:val="bullet"/>
      <w:lvlText w:val=""/>
      <w:lvlJc w:val="left"/>
      <w:pPr>
        <w:tabs>
          <w:tab w:val="num" w:pos="7590"/>
        </w:tabs>
        <w:ind w:left="7590" w:hanging="360"/>
      </w:pPr>
      <w:rPr>
        <w:rFonts w:ascii="Wingdings" w:hAnsi="Wingdings" w:hint="default"/>
        <w:sz w:val="20"/>
      </w:rPr>
    </w:lvl>
    <w:lvl w:ilvl="8" w:tentative="1">
      <w:start w:val="1"/>
      <w:numFmt w:val="bullet"/>
      <w:lvlText w:val=""/>
      <w:lvlJc w:val="left"/>
      <w:pPr>
        <w:tabs>
          <w:tab w:val="num" w:pos="8310"/>
        </w:tabs>
        <w:ind w:left="8310" w:hanging="360"/>
      </w:pPr>
      <w:rPr>
        <w:rFonts w:ascii="Wingdings" w:hAnsi="Wingdings" w:hint="default"/>
        <w:sz w:val="20"/>
      </w:rPr>
    </w:lvl>
  </w:abstractNum>
  <w:abstractNum w:abstractNumId="2" w15:restartNumberingAfterBreak="0">
    <w:nsid w:val="08892845"/>
    <w:multiLevelType w:val="hybridMultilevel"/>
    <w:tmpl w:val="0CB27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0C42A0"/>
    <w:multiLevelType w:val="multilevel"/>
    <w:tmpl w:val="894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00"/>
    <w:rsid w:val="001D4372"/>
    <w:rsid w:val="00613F7C"/>
    <w:rsid w:val="0079477A"/>
    <w:rsid w:val="007D45B5"/>
    <w:rsid w:val="00921400"/>
    <w:rsid w:val="00BC66D2"/>
    <w:rsid w:val="00D73825"/>
    <w:rsid w:val="00F00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5CCB"/>
  <w15:chartTrackingRefBased/>
  <w15:docId w15:val="{AB298081-E10F-491A-878F-C8584CB4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14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rtsmarke">
    <w:name w:val="ortsmarke"/>
    <w:basedOn w:val="Standaardalinea-lettertype"/>
    <w:rsid w:val="00921400"/>
  </w:style>
  <w:style w:type="character" w:styleId="Hyperlink">
    <w:name w:val="Hyperlink"/>
    <w:basedOn w:val="Standaardalinea-lettertype"/>
    <w:uiPriority w:val="99"/>
    <w:semiHidden/>
    <w:unhideWhenUsed/>
    <w:rsid w:val="00921400"/>
    <w:rPr>
      <w:color w:val="0000FF"/>
      <w:u w:val="single"/>
    </w:rPr>
  </w:style>
  <w:style w:type="character" w:styleId="Tekstvantijdelijkeaanduiding">
    <w:name w:val="Placeholder Text"/>
    <w:basedOn w:val="Standaardalinea-lettertype"/>
    <w:uiPriority w:val="99"/>
    <w:semiHidden/>
    <w:rsid w:val="00D73825"/>
    <w:rPr>
      <w:color w:val="808080"/>
    </w:rPr>
  </w:style>
  <w:style w:type="paragraph" w:styleId="Lijstalinea">
    <w:name w:val="List Paragraph"/>
    <w:basedOn w:val="Standaard"/>
    <w:uiPriority w:val="34"/>
    <w:qFormat/>
    <w:rsid w:val="00D73825"/>
    <w:pPr>
      <w:ind w:left="720"/>
      <w:contextualSpacing/>
    </w:pPr>
  </w:style>
  <w:style w:type="paragraph" w:customStyle="1" w:styleId="blue">
    <w:name w:val="blue"/>
    <w:basedOn w:val="Standaard"/>
    <w:rsid w:val="00D738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73825"/>
    <w:rPr>
      <w:i/>
      <w:iCs/>
    </w:rPr>
  </w:style>
  <w:style w:type="paragraph" w:styleId="Koptekst">
    <w:name w:val="header"/>
    <w:basedOn w:val="Standaard"/>
    <w:link w:val="KoptekstChar"/>
    <w:uiPriority w:val="99"/>
    <w:unhideWhenUsed/>
    <w:rsid w:val="00D738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825"/>
  </w:style>
  <w:style w:type="paragraph" w:styleId="Voettekst">
    <w:name w:val="footer"/>
    <w:basedOn w:val="Standaard"/>
    <w:link w:val="VoettekstChar"/>
    <w:uiPriority w:val="99"/>
    <w:unhideWhenUsed/>
    <w:rsid w:val="00D738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80481">
      <w:bodyDiv w:val="1"/>
      <w:marLeft w:val="0"/>
      <w:marRight w:val="0"/>
      <w:marTop w:val="0"/>
      <w:marBottom w:val="0"/>
      <w:divBdr>
        <w:top w:val="none" w:sz="0" w:space="0" w:color="auto"/>
        <w:left w:val="none" w:sz="0" w:space="0" w:color="auto"/>
        <w:bottom w:val="none" w:sz="0" w:space="0" w:color="auto"/>
        <w:right w:val="none" w:sz="0" w:space="0" w:color="auto"/>
      </w:divBdr>
    </w:div>
    <w:div w:id="21112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555D-BB54-4F71-A26A-3851A256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996</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Jeroen S. Pols</dc:creator>
  <cp:keywords/>
  <dc:description/>
  <cp:lastModifiedBy>mr. Jeroen S. Pols</cp:lastModifiedBy>
  <cp:revision>5</cp:revision>
  <dcterms:created xsi:type="dcterms:W3CDTF">2021-05-12T14:50:00Z</dcterms:created>
  <dcterms:modified xsi:type="dcterms:W3CDTF">2021-05-12T17:41:00Z</dcterms:modified>
</cp:coreProperties>
</file>